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74C" w:rsidRDefault="00D5674C" w:rsidP="00D5674C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firstLine="709"/>
        <w:jc w:val="both"/>
        <w:rPr>
          <w:rFonts w:ascii="Times New Roman" w:hAnsi="Times New Roman"/>
          <w:sz w:val="28"/>
          <w:szCs w:val="28"/>
        </w:rPr>
      </w:pPr>
    </w:p>
    <w:p w:rsidR="00D5674C" w:rsidRDefault="00D5674C" w:rsidP="00D5674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ПОСЛУЖНОЙ СПИСОК</w:t>
      </w:r>
    </w:p>
    <w:p w:rsidR="00D5674C" w:rsidRDefault="00D5674C" w:rsidP="00D5674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кандидата на должность первого руководителя организации образования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333500" cy="1562100"/>
            <wp:effectExtent l="0" t="0" r="0" b="0"/>
            <wp:wrapNone/>
            <wp:docPr id="2" name="Прямоугольник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5667375" y="2774950"/>
                      <a:ext cx="1333500" cy="1562100"/>
                      <a:chOff x="5667375" y="2774950"/>
                      <a:chExt cx="1333500" cy="1562100"/>
                    </a:xfrm>
                  </a:grpSpPr>
                  <a:sp>
                    <a:nvSpPr>
                      <a:cNvPr id="1" name="Прямоугольник 1"/>
                      <a:cNvSpPr/>
                    </a:nvSpPr>
                    <a:spPr>
                      <a:xfrm>
                        <a:off x="5667375" y="2774950"/>
                        <a:ext cx="1333500" cy="156210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a:spPr>
                    <a:txSp>
                      <a:txBody>
                  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a:bodyPr>
                        <a:lstStyle/>
                        <a:p>
                          <a:pPr algn="ctr">
                            <a:lnSpc>
                              <a:spcPct val="107000"/>
                            </a:lnSpc>
                            <a:spcAft>
                              <a:spcPts val="0"/>
                            </a:spcAft>
                            <a:tabLst>
                              <a:tab pos="540385" algn="l"/>
                              <a:tab pos="1163320" algn="l"/>
                              <a:tab pos="1744980" algn="l"/>
                              <a:tab pos="2326640" algn="l"/>
                              <a:tab pos="2908300" algn="l"/>
                              <a:tab pos="3489960" algn="l"/>
                              <a:tab pos="4071620" algn="l"/>
                              <a:tab pos="4653280" algn="l"/>
                              <a:tab pos="5234940" algn="l"/>
                              <a:tab pos="5816600" algn="l"/>
                              <a:tab pos="6398260" algn="l"/>
                              <a:tab pos="6979920" algn="l"/>
                              <a:tab pos="7561580" algn="l"/>
                              <a:tab pos="8143240" algn="l"/>
                              <a:tab pos="8724900" algn="l"/>
                              <a:tab pos="9306560" algn="l"/>
                            </a:tabLst>
                          </a:pPr>
                          <a:r>
                            <a:rPr lang="ru-RU" sz="1200">
                              <a:solidFill>
                                <a:srgbClr val="000000"/>
                              </a:solidFill>
                              <a:effectLst/>
                              <a:latin typeface="Times New Roman"/>
                              <a:ea typeface="Calibri"/>
                              <a:cs typeface="Times New Roman"/>
                            </a:rPr>
                            <a:t>ФОТО</a:t>
                          </a:r>
                          <a:endParaRPr lang="ru-RU" sz="1100">
                            <a:effectLst/>
                            <a:latin typeface="Calibri"/>
                            <a:ea typeface="Calibri"/>
                            <a:cs typeface="Times New Roman"/>
                          </a:endParaRPr>
                        </a:p>
                        <a:p>
                          <a:pPr algn="ctr">
                            <a:lnSpc>
                              <a:spcPct val="107000"/>
                            </a:lnSpc>
                            <a:spcAft>
                              <a:spcPts val="0"/>
                            </a:spcAft>
                            <a:tabLst>
                              <a:tab pos="540385" algn="l"/>
                              <a:tab pos="1163320" algn="l"/>
                              <a:tab pos="1744980" algn="l"/>
                              <a:tab pos="2326640" algn="l"/>
                              <a:tab pos="2908300" algn="l"/>
                              <a:tab pos="3489960" algn="l"/>
                              <a:tab pos="4071620" algn="l"/>
                              <a:tab pos="4653280" algn="l"/>
                              <a:tab pos="5234940" algn="l"/>
                              <a:tab pos="5816600" algn="l"/>
                              <a:tab pos="6398260" algn="l"/>
                              <a:tab pos="6979920" algn="l"/>
                              <a:tab pos="7561580" algn="l"/>
                              <a:tab pos="8143240" algn="l"/>
                              <a:tab pos="8724900" algn="l"/>
                              <a:tab pos="9306560" algn="l"/>
                            </a:tabLst>
                          </a:pPr>
                          <a:r>
                            <a:rPr lang="ru-RU" sz="1200">
                              <a:solidFill>
                                <a:srgbClr val="000000"/>
                              </a:solidFill>
                              <a:effectLst/>
                              <a:latin typeface="Times New Roman"/>
                              <a:ea typeface="Calibri"/>
                              <a:cs typeface="Times New Roman"/>
                            </a:rPr>
                            <a:t>(түрлі түсті/</a:t>
                          </a:r>
                          <a:endParaRPr lang="ru-RU" sz="1100">
                            <a:effectLst/>
                            <a:latin typeface="Calibri"/>
                            <a:ea typeface="Calibri"/>
                            <a:cs typeface="Times New Roman"/>
                          </a:endParaRPr>
                        </a:p>
                        <a:p>
                          <a:pPr algn="ctr">
                            <a:lnSpc>
                              <a:spcPct val="107000"/>
                            </a:lnSpc>
                            <a:spcAft>
                              <a:spcPts val="800"/>
                            </a:spcAft>
                          </a:pPr>
                          <a:r>
                            <a:rPr lang="ru-RU" sz="1200">
                              <a:solidFill>
                                <a:srgbClr val="000000"/>
                              </a:solidFill>
                              <a:effectLst/>
                              <a:latin typeface="Times New Roman"/>
                              <a:ea typeface="Calibri"/>
                              <a:cs typeface="Times New Roman"/>
                            </a:rPr>
                            <a:t>цветное, 3х4)</a:t>
                          </a:r>
                          <a:endParaRPr lang="ru-RU" sz="1100">
                            <a:effectLst/>
                            <a:latin typeface="Calibri"/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proofErr w:type="spellStart"/>
      <w:r>
        <w:rPr>
          <w:rFonts w:ascii="Times New Roman" w:hAnsi="Times New Roman"/>
          <w:sz w:val="28"/>
          <w:szCs w:val="28"/>
        </w:rPr>
        <w:t>тегі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және әкесінің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(болған жағдайда) /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лауазымы</w:t>
      </w:r>
      <w:proofErr w:type="spellEnd"/>
      <w:r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>
        <w:rPr>
          <w:rFonts w:ascii="Times New Roman" w:hAnsi="Times New Roman"/>
          <w:sz w:val="28"/>
          <w:szCs w:val="28"/>
        </w:rPr>
        <w:t>санаты</w:t>
      </w:r>
      <w:proofErr w:type="spellEnd"/>
      <w:r>
        <w:rPr>
          <w:rFonts w:ascii="Times New Roman" w:hAnsi="Times New Roman"/>
          <w:sz w:val="28"/>
          <w:szCs w:val="28"/>
        </w:rPr>
        <w:t>/категория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(болған жағдайда/при наличии)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ЖЕКЕ МӘЛІМЕТТЕР / ЛИЧНЫЕ ДАННЫЕ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Туған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үні және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место рождения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Ұлты (қалауы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>)/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Национальность (по желанию)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 xml:space="preserve">Оқу </w:t>
      </w:r>
      <w:proofErr w:type="spellStart"/>
      <w:r>
        <w:rPr>
          <w:rFonts w:ascii="Times New Roman" w:hAnsi="Times New Roman"/>
          <w:sz w:val="28"/>
          <w:szCs w:val="28"/>
        </w:rPr>
        <w:t>орнын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бітірген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</w:t>
      </w:r>
      <w:proofErr w:type="spellEnd"/>
      <w:r>
        <w:rPr>
          <w:rFonts w:ascii="Times New Roman" w:hAnsi="Times New Roman"/>
          <w:sz w:val="28"/>
          <w:szCs w:val="28"/>
        </w:rPr>
        <w:t xml:space="preserve"> және оның </w:t>
      </w:r>
      <w:proofErr w:type="spellStart"/>
      <w:r>
        <w:rPr>
          <w:rFonts w:ascii="Times New Roman" w:hAnsi="Times New Roman"/>
          <w:sz w:val="28"/>
          <w:szCs w:val="28"/>
        </w:rPr>
        <w:t>атауы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 xml:space="preserve">Мамандығы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іктілігі</w:t>
      </w:r>
      <w:proofErr w:type="spellEnd"/>
      <w:r>
        <w:rPr>
          <w:rFonts w:ascii="Times New Roman" w:hAnsi="Times New Roman"/>
          <w:sz w:val="28"/>
          <w:szCs w:val="28"/>
        </w:rPr>
        <w:t>, ғылыми дәрежесі, ғылыми атағы (болған жағдайда) /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Шетел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тілдерін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білуі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иностранными языками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наградалары</w:t>
      </w:r>
      <w:proofErr w:type="spellEnd"/>
      <w:r>
        <w:rPr>
          <w:rFonts w:ascii="Times New Roman" w:hAnsi="Times New Roman"/>
          <w:sz w:val="28"/>
          <w:szCs w:val="28"/>
        </w:rPr>
        <w:t>, құрметті атақтары (болған жағдайда) /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</w:t>
      </w:r>
      <w:r>
        <w:rPr>
          <w:rFonts w:ascii="Times New Roman" w:hAnsi="Times New Roman"/>
          <w:sz w:val="28"/>
          <w:szCs w:val="28"/>
        </w:rPr>
        <w:tab/>
        <w:t xml:space="preserve">Дипломатиялық дәрежесі, әскери, </w:t>
      </w:r>
      <w:proofErr w:type="spellStart"/>
      <w:r>
        <w:rPr>
          <w:rFonts w:ascii="Times New Roman" w:hAnsi="Times New Roman"/>
          <w:sz w:val="28"/>
          <w:szCs w:val="28"/>
        </w:rPr>
        <w:t>арнайы</w:t>
      </w:r>
      <w:proofErr w:type="spellEnd"/>
      <w:r>
        <w:rPr>
          <w:rFonts w:ascii="Times New Roman" w:hAnsi="Times New Roman"/>
          <w:sz w:val="28"/>
          <w:szCs w:val="28"/>
        </w:rPr>
        <w:t xml:space="preserve"> атақтары, сыныптық </w:t>
      </w:r>
      <w:proofErr w:type="spellStart"/>
      <w:r>
        <w:rPr>
          <w:rFonts w:ascii="Times New Roman" w:hAnsi="Times New Roman"/>
          <w:sz w:val="28"/>
          <w:szCs w:val="28"/>
        </w:rPr>
        <w:t>шені</w:t>
      </w:r>
      <w:proofErr w:type="spellEnd"/>
      <w:r>
        <w:rPr>
          <w:rFonts w:ascii="Times New Roman" w:hAnsi="Times New Roman"/>
          <w:sz w:val="28"/>
          <w:szCs w:val="28"/>
        </w:rPr>
        <w:t xml:space="preserve"> (болған жағдайда) /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Жаза</w:t>
      </w:r>
      <w:proofErr w:type="spellEnd"/>
      <w:r>
        <w:rPr>
          <w:rFonts w:ascii="Times New Roman" w:hAnsi="Times New Roman"/>
          <w:sz w:val="28"/>
          <w:szCs w:val="28"/>
        </w:rPr>
        <w:t xml:space="preserve"> тү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і, оны тағайындау күні мен </w:t>
      </w:r>
      <w:proofErr w:type="spellStart"/>
      <w:r>
        <w:rPr>
          <w:rFonts w:ascii="Times New Roman" w:hAnsi="Times New Roman"/>
          <w:sz w:val="28"/>
          <w:szCs w:val="28"/>
        </w:rPr>
        <w:t>негізі</w:t>
      </w:r>
      <w:proofErr w:type="spellEnd"/>
      <w:r>
        <w:rPr>
          <w:rFonts w:ascii="Times New Roman" w:hAnsi="Times New Roman"/>
          <w:sz w:val="28"/>
          <w:szCs w:val="28"/>
        </w:rPr>
        <w:t xml:space="preserve"> (болған жағдайда) 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ab/>
        <w:t xml:space="preserve">Соңғы үш жылдағы қызметінің </w:t>
      </w:r>
      <w:proofErr w:type="spellStart"/>
      <w:r>
        <w:rPr>
          <w:rFonts w:ascii="Times New Roman" w:hAnsi="Times New Roman"/>
          <w:sz w:val="28"/>
          <w:szCs w:val="28"/>
        </w:rPr>
        <w:t>тиімділігін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</w:t>
      </w:r>
      <w:proofErr w:type="spellEnd"/>
      <w:r>
        <w:rPr>
          <w:rFonts w:ascii="Times New Roman" w:hAnsi="Times New Roman"/>
          <w:sz w:val="28"/>
          <w:szCs w:val="28"/>
        </w:rPr>
        <w:t xml:space="preserve"> сайынғы бағалау күні мен нәтижесі, </w:t>
      </w:r>
      <w:proofErr w:type="spellStart"/>
      <w:r>
        <w:rPr>
          <w:rFonts w:ascii="Times New Roman" w:hAnsi="Times New Roman"/>
          <w:sz w:val="28"/>
          <w:szCs w:val="28"/>
        </w:rPr>
        <w:t>егер</w:t>
      </w:r>
      <w:proofErr w:type="spellEnd"/>
      <w:r>
        <w:rPr>
          <w:rFonts w:ascii="Times New Roman" w:hAnsi="Times New Roman"/>
          <w:sz w:val="28"/>
          <w:szCs w:val="28"/>
        </w:rPr>
        <w:t xml:space="preserve"> үш </w:t>
      </w:r>
      <w:proofErr w:type="spellStart"/>
      <w:r>
        <w:rPr>
          <w:rFonts w:ascii="Times New Roman" w:hAnsi="Times New Roman"/>
          <w:sz w:val="28"/>
          <w:szCs w:val="28"/>
        </w:rPr>
        <w:t>жылдан</w:t>
      </w:r>
      <w:proofErr w:type="spellEnd"/>
      <w:r>
        <w:rPr>
          <w:rFonts w:ascii="Times New Roman" w:hAnsi="Times New Roman"/>
          <w:sz w:val="28"/>
          <w:szCs w:val="28"/>
        </w:rPr>
        <w:t xml:space="preserve"> кем жұмыс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жағдайда, нақты жұмыс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кезеңіндегі бағасы көрсетіледі (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ә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імшілік қызметшілер </w:t>
      </w:r>
      <w:proofErr w:type="spellStart"/>
      <w:r>
        <w:rPr>
          <w:rFonts w:ascii="Times New Roman" w:hAnsi="Times New Roman"/>
          <w:sz w:val="28"/>
          <w:szCs w:val="28"/>
        </w:rPr>
        <w:t>толтырады</w:t>
      </w:r>
      <w:proofErr w:type="spellEnd"/>
      <w:r>
        <w:rPr>
          <w:rFonts w:ascii="Times New Roman" w:hAnsi="Times New Roman"/>
          <w:sz w:val="28"/>
          <w:szCs w:val="28"/>
        </w:rPr>
        <w:t>)/</w:t>
      </w:r>
    </w:p>
    <w:p w:rsidR="00D5674C" w:rsidRDefault="00D5674C" w:rsidP="00D5674C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результаты ежегодной оценки эффективности деятельности за последние три года,           в случае, если проработал менее трех лет, указываются оценки за фактически отработанный период</w:t>
      </w:r>
      <w:r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:rsidR="00D5674C" w:rsidRDefault="00D5674C" w:rsidP="00D5674C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ү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proofErr w:type="gramEnd"/>
      <w:r>
        <w:rPr>
          <w:rFonts w:ascii="Times New Roman" w:hAnsi="Times New Roman"/>
          <w:sz w:val="28"/>
          <w:szCs w:val="28"/>
        </w:rPr>
        <w:t xml:space="preserve">і/Дата қызметі, жұмыс </w:t>
      </w:r>
      <w:proofErr w:type="spellStart"/>
      <w:r>
        <w:rPr>
          <w:rFonts w:ascii="Times New Roman" w:hAnsi="Times New Roman"/>
          <w:sz w:val="28"/>
          <w:szCs w:val="28"/>
        </w:rPr>
        <w:t>орны</w:t>
      </w:r>
      <w:proofErr w:type="spellEnd"/>
      <w:r>
        <w:rPr>
          <w:rFonts w:ascii="Times New Roman" w:hAnsi="Times New Roman"/>
          <w:sz w:val="28"/>
          <w:szCs w:val="28"/>
        </w:rPr>
        <w:t xml:space="preserve">, мекеменің орналасқан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қабылданған/приема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босатылған/увольнения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Кандидаттың қолы/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 кандидата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үні/дата</w:t>
      </w: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firstLine="709"/>
        <w:jc w:val="right"/>
        <w:rPr>
          <w:rFonts w:ascii="Times New Roman" w:hAnsi="Times New Roman"/>
          <w:sz w:val="28"/>
          <w:szCs w:val="28"/>
        </w:rPr>
      </w:pPr>
    </w:p>
    <w:p w:rsidR="00D5674C" w:rsidRDefault="00D5674C" w:rsidP="00D5674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firstLine="709"/>
        <w:jc w:val="right"/>
        <w:rPr>
          <w:rFonts w:ascii="Times New Roman" w:hAnsi="Times New Roman"/>
          <w:sz w:val="28"/>
          <w:szCs w:val="28"/>
        </w:rPr>
      </w:pPr>
    </w:p>
    <w:p w:rsidR="00D5674C" w:rsidRDefault="00D5674C" w:rsidP="00D5674C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</w:p>
    <w:sectPr w:rsidR="00D5674C" w:rsidSect="002C3BA8">
      <w:headerReference w:type="default" r:id="rId4"/>
      <w:pgSz w:w="11906" w:h="16838"/>
      <w:pgMar w:top="1418" w:right="707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846435"/>
      <w:docPartObj>
        <w:docPartGallery w:val="Page Numbers (Top of Page)"/>
        <w:docPartUnique/>
      </w:docPartObj>
    </w:sdtPr>
    <w:sdtEndPr/>
    <w:sdtContent>
      <w:p w:rsidR="00F8608A" w:rsidRDefault="00D567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608A" w:rsidRDefault="00D5674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D5674C"/>
    <w:rsid w:val="00D56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74C"/>
    <w:pPr>
      <w:spacing w:after="0" w:line="240" w:lineRule="auto"/>
      <w:ind w:left="720"/>
      <w:contextualSpacing/>
    </w:pPr>
    <w:rPr>
      <w:rFonts w:cs="Times New Roman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unhideWhenUsed/>
    <w:rsid w:val="00D5674C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D5674C"/>
    <w:rPr>
      <w:rFonts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2021-06-02T11:11:00Z</dcterms:created>
  <dcterms:modified xsi:type="dcterms:W3CDTF">2021-06-02T11:11:00Z</dcterms:modified>
</cp:coreProperties>
</file>